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w:body>
    <w:p>
      <w:pPr>
        <w:pStyle w:val="Heading1"/>
        <w:pageBreakBefore/>
        <w:spacing w:before="199" w:after="199"/>
        <w:rPr>
          <w:rFonts w:ascii="Book Antiqua" w:hAnsi="Book Antiqua"/>
        </w:rPr>
      </w:pPr>
      <w:r>
        <w:rPr>
          <w:rFonts w:ascii="Book Antiqua" w:hAnsi="Book Antiqua"/>
        </w:rPr>
        <w:t xml:space="preserve">Declaration of Sole Principles and Sole Program </w:t>
      </w:r>
      <w:r>
        <w:rPr>
          <w:rStyle w:val="FootnoteReference"/>
          <w:rFonts w:ascii="Book Antiqua" w:hAnsi="Book Antiqua"/>
        </w:rPr>
        <w:footnoteReference w:id="1"/>
      </w:r>
    </w:p>
    <w:p>
      <w:pPr>
        <w:pStyle w:val="Para7"/>
        <w:spacing w:before="240" w:after="240"/>
        <w:rPr>
          <w:rFonts w:ascii="Book Antiqua" w:hAnsi="Book Antiqua"/>
        </w:rPr>
      </w:pPr>
      <w:r>
        <w:rPr>
          <w:rFonts w:ascii="Book Antiqua" w:hAnsi="Book Antiqua"/>
        </w:rPr>
        <w:t>Union of Education Workers</w:t>
      </w:r>
    </w:p>
    <w:p>
      <w:pPr>
        <w:pStyle w:val="Para4"/>
        <w:spacing w:before="240" w:after="240"/>
        <w:ind w:left="480"/>
        <w:rPr>
          <w:rFonts w:ascii="Book Antiqua" w:hAnsi="Book Antiqua"/>
        </w:rPr>
      </w:pPr>
      <w:r>
        <w:rPr>
          <w:rFonts w:ascii="Book Antiqua" w:hAnsi="Book Antiqua"/>
        </w:rPr>
        <w:t>Sole Union of Education Workers of Peru (SUTEP)</w:t>
      </w:r>
    </w:p>
    <w:p>
      <w:pPr>
        <w:pStyle w:val="Para4"/>
        <w:spacing w:before="240" w:after="240"/>
        <w:ind w:left="480"/>
        <w:rPr>
          <w:rFonts w:ascii="Book Antiqua" w:hAnsi="Book Antiqua"/>
        </w:rPr>
      </w:pPr>
      <w:r>
        <w:rPr>
          <w:rFonts w:ascii="Book Antiqua" w:hAnsi="Book Antiqua"/>
        </w:rPr>
        <w:t>September 1971</w:t>
      </w:r>
      <w:hyperlink w:anchor="Declaration_of__Sole_Principles"/>
      <w:r>
        <w:rPr>
          <w:rFonts w:ascii="Book Antiqua" w:hAnsi="Book Antiqua"/>
        </w:rPr>
        <w:t xml:space="preserve"> </w:t>
      </w:r>
    </w:p>
    <w:p>
      <w:pPr>
        <w:spacing w:beforeLines="0" w:afterLines="0" w:line="276" w:lineRule="auto"/>
        <w:ind w:firstLineChars="0" w:firstLine="0"/>
        <w:rPr>
          <w:rFonts w:ascii="Book Antiqua" w:hAnsi="Book Antiqua"/>
          <w:sz w:val="31"/>
          <w:szCs w:val="31"/>
        </w:rPr>
      </w:pPr>
      <w:r>
        <w:rPr>
          <w:rFonts w:ascii="Book Antiqua" w:hAnsi="Book Antiqua"/>
        </w:rPr>
        <w:br w:type="page"/>
      </w:r>
    </w:p>
    <w:p>
      <w:pPr>
        <w:spacing w:beforeLines="0" w:afterLines="0" w:line="276" w:lineRule="auto"/>
        <w:ind w:firstLineChars="0" w:firstLine="0"/>
        <w:rPr>
          <w:rFonts w:ascii="Book Antiqua" w:hAnsi="Book Antiqua"/>
          <w:sz w:val="31"/>
          <w:szCs w:val="31"/>
        </w:rPr>
      </w:pPr>
      <w:r>
        <w:rPr>
          <w:rFonts w:ascii="Book Antiqua" w:hAnsi="Book Antiqua"/>
        </w:rPr>
        <w:lastRenderedPageBreak/>
        <w:br w:type="page"/>
      </w:r>
    </w:p>
    <w:p>
      <w:pPr>
        <w:pStyle w:val="Para4"/>
        <w:spacing w:before="240" w:after="240"/>
        <w:ind w:left="480"/>
        <w:rPr>
          <w:rFonts w:ascii="Book Antiqua" w:hAnsi="Book Antiqua"/>
        </w:rPr>
      </w:pPr>
    </w:p>
    <w:p>
      <w:pPr>
        <w:pStyle w:val="Para8"/>
        <w:spacing w:before="240" w:after="240"/>
        <w:rPr>
          <w:rFonts w:ascii="Book Antiqua" w:hAnsi="Book Antiqua"/>
        </w:rPr>
      </w:pPr>
      <w:r>
        <w:rPr>
          <w:rFonts w:ascii="Book Antiqua" w:hAnsi="Book Antiqua"/>
        </w:rPr>
        <w:t>Declaration of Principles</w:t>
      </w:r>
    </w:p>
    <w:p>
      <w:pPr>
        <w:pStyle w:val="Para1"/>
        <w:spacing w:before="240" w:after="240"/>
        <w:rPr>
          <w:rFonts w:ascii="Book Antiqua" w:hAnsi="Book Antiqua"/>
        </w:rPr>
      </w:pPr>
      <w:r>
        <w:rPr>
          <w:rFonts w:ascii="Book Antiqua" w:hAnsi="Book Antiqua"/>
        </w:rPr>
        <w:t>SUTEP, which groups all the country’s managers without distinction of levels, is based on the following principles, which have the character of principles and are the Magna Carta of all the levels without exceptions:</w:t>
      </w:r>
    </w:p>
    <w:p>
      <w:pPr>
        <w:pStyle w:val="Para1"/>
        <w:numPr>
          <w:ilvl w:val="0"/>
          <w:numId w:val="1"/>
        </w:numPr>
        <w:spacing w:before="240" w:after="240"/>
        <w:rPr>
          <w:rFonts w:ascii="Book Antiqua" w:hAnsi="Book Antiqua"/>
        </w:rPr>
      </w:pPr>
      <w:r>
        <w:rPr>
          <w:rFonts w:ascii="Book Antiqua" w:hAnsi="Book Antiqua"/>
        </w:rPr>
        <w:t>Doctrine constitutes the spirit, the thought, the vital center of every organization.</w:t>
      </w:r>
      <w:r>
        <w:rPr>
          <w:rFonts w:ascii="Book Antiqua" w:hAnsi="Book Antiqua"/>
        </w:rPr>
        <w:t xml:space="preserve"> </w:t>
      </w:r>
      <w:r>
        <w:rPr>
          <w:rFonts w:ascii="Book Antiqua" w:hAnsi="Book Antiqua"/>
        </w:rPr>
        <w:t>Without doctrine there is no organization.</w:t>
      </w:r>
    </w:p>
    <w:p>
      <w:pPr>
        <w:pStyle w:val="Para1"/>
        <w:numPr>
          <w:ilvl w:val="0"/>
          <w:numId w:val="1"/>
        </w:numPr>
        <w:spacing w:before="240" w:after="240"/>
        <w:rPr>
          <w:rFonts w:ascii="Book Antiqua" w:hAnsi="Book Antiqua"/>
        </w:rPr>
      </w:pPr>
      <w:r>
        <w:rPr>
          <w:rFonts w:ascii="Book Antiqua" w:hAnsi="Book Antiqua"/>
        </w:rPr>
        <w:t>The doctrine is the organization’s compass. It is a guide for action. Without</w:t>
      </w:r>
      <w:r>
        <w:rPr>
          <w:rFonts w:ascii="Book Antiqua" w:hAnsi="Book Antiqua"/>
        </w:rPr>
        <w:t xml:space="preserve">  </w:t>
      </w:r>
      <w:r>
        <w:rPr>
          <w:rFonts w:ascii="Book Antiqua" w:hAnsi="Book Antiqua"/>
        </w:rPr>
        <w:t>doctrine there is no correct practice, no authentic program and no joint action.</w:t>
      </w:r>
    </w:p>
    <w:p>
      <w:pPr>
        <w:pStyle w:val="Para1"/>
        <w:numPr>
          <w:ilvl w:val="0"/>
          <w:numId w:val="1"/>
        </w:numPr>
        <w:spacing w:before="240" w:after="240"/>
        <w:rPr>
          <w:rFonts w:ascii="Book Antiqua" w:hAnsi="Book Antiqua"/>
        </w:rPr>
      </w:pPr>
      <w:r>
        <w:rPr>
          <w:rFonts w:ascii="Book Antiqua" w:hAnsi="Book Antiqua"/>
        </w:rPr>
        <w:t>In the whole world, in our homeland, there are only two doctrines, antagonistic</w:t>
      </w:r>
      <w:r>
        <w:rPr>
          <w:rFonts w:ascii="Book Antiqua" w:hAnsi="Book Antiqua"/>
        </w:rPr>
        <w:t xml:space="preserve"> </w:t>
      </w:r>
      <w:r>
        <w:rPr>
          <w:rFonts w:ascii="Book Antiqua" w:hAnsi="Book Antiqua"/>
        </w:rPr>
        <w:t>and irreconcilable. One, of the workers; the other, of the employers.</w:t>
      </w:r>
    </w:p>
    <w:p>
      <w:pPr>
        <w:pStyle w:val="Para1"/>
        <w:numPr>
          <w:ilvl w:val="0"/>
          <w:numId w:val="1"/>
        </w:numPr>
        <w:spacing w:before="240" w:after="240"/>
        <w:rPr>
          <w:rFonts w:ascii="Book Antiqua" w:hAnsi="Book Antiqua"/>
        </w:rPr>
      </w:pPr>
      <w:r>
        <w:rPr>
          <w:rFonts w:ascii="Book Antiqua" w:hAnsi="Book Antiqua"/>
        </w:rPr>
        <w:t>In our homeland, the doctrine of the workers is the Thought of José Carlos</w:t>
      </w:r>
      <w:r>
        <w:rPr>
          <w:rFonts w:ascii="Book Antiqua" w:hAnsi="Book Antiqua"/>
        </w:rPr>
        <w:t xml:space="preserve"> Mariátegui</w:t>
      </w:r>
      <w:r>
        <w:rPr>
          <w:rFonts w:ascii="Book Antiqua" w:hAnsi="Book Antiqua"/>
        </w:rPr>
        <w:t>, based on the universal principle of the struggle of the classes.</w:t>
      </w:r>
    </w:p>
    <w:p>
      <w:pPr>
        <w:pStyle w:val="Para1"/>
        <w:numPr>
          <w:ilvl w:val="0"/>
          <w:numId w:val="1"/>
        </w:numPr>
        <w:spacing w:before="240" w:after="240"/>
        <w:rPr>
          <w:rFonts w:ascii="Book Antiqua" w:hAnsi="Book Antiqua"/>
        </w:rPr>
      </w:pPr>
      <w:r>
        <w:rPr>
          <w:rFonts w:ascii="Book Antiqua" w:hAnsi="Book Antiqua"/>
        </w:rPr>
        <w:t>The current unique union is the result of the reconstitution of the old unions by</w:t>
      </w:r>
      <w:r>
        <w:rPr>
          <w:rFonts w:ascii="Book Antiqua" w:hAnsi="Book Antiqua"/>
        </w:rPr>
        <w:t xml:space="preserve"> </w:t>
      </w:r>
      <w:r>
        <w:rPr>
          <w:rFonts w:ascii="Book Antiqua" w:hAnsi="Book Antiqua"/>
        </w:rPr>
        <w:t xml:space="preserve">levels. It means to retake the </w:t>
      </w:r>
      <w:r>
        <w:rPr>
          <w:rFonts w:ascii="Book Antiqua" w:hAnsi="Book Antiqua"/>
        </w:rPr>
        <w:t>class-conscious</w:t>
      </w:r>
      <w:r>
        <w:rPr>
          <w:rFonts w:ascii="Book Antiqua" w:hAnsi="Book Antiqua"/>
        </w:rPr>
        <w:t xml:space="preserve"> unionism in the organizational aspect</w:t>
      </w:r>
      <w:r>
        <w:rPr>
          <w:rFonts w:ascii="Book Antiqua" w:hAnsi="Book Antiqua"/>
        </w:rPr>
        <w:t xml:space="preserve"> </w:t>
      </w:r>
      <w:r>
        <w:rPr>
          <w:rFonts w:ascii="Book Antiqua" w:hAnsi="Book Antiqua"/>
        </w:rPr>
        <w:t>and to meet again with and to meet again with those initial moments of 1930 when</w:t>
      </w:r>
      <w:r>
        <w:rPr>
          <w:rFonts w:ascii="Book Antiqua" w:hAnsi="Book Antiqua"/>
        </w:rPr>
        <w:t xml:space="preserve"> </w:t>
      </w:r>
      <w:r>
        <w:rPr>
          <w:rFonts w:ascii="Book Antiqua" w:hAnsi="Book Antiqua"/>
        </w:rPr>
        <w:t>the teachers’ organization was born as a single union.</w:t>
      </w:r>
    </w:p>
    <w:p>
      <w:pPr>
        <w:pStyle w:val="Para1"/>
        <w:numPr>
          <w:ilvl w:val="0"/>
          <w:numId w:val="1"/>
        </w:numPr>
        <w:spacing w:before="240" w:after="240"/>
        <w:rPr>
          <w:rFonts w:ascii="Book Antiqua" w:hAnsi="Book Antiqua"/>
        </w:rPr>
      </w:pPr>
      <w:r>
        <w:rPr>
          <w:rFonts w:ascii="Book Antiqua" w:hAnsi="Book Antiqua"/>
        </w:rPr>
        <w:t>The SUTEP is a sign of the culmination of a long stage of organic fractioning,</w:t>
      </w:r>
      <w:r>
        <w:rPr>
          <w:rFonts w:ascii="Book Antiqua" w:hAnsi="Book Antiqua"/>
        </w:rPr>
        <w:t xml:space="preserve"> </w:t>
      </w:r>
      <w:r>
        <w:rPr>
          <w:rFonts w:ascii="Book Antiqua" w:hAnsi="Book Antiqua"/>
        </w:rPr>
        <w:t>advocated and sustained by opportunism. At the same time</w:t>
      </w:r>
      <w:r>
        <w:rPr>
          <w:rFonts w:ascii="Book Antiqua" w:hAnsi="Book Antiqua"/>
        </w:rPr>
        <w:t>,</w:t>
      </w:r>
      <w:r>
        <w:rPr>
          <w:rFonts w:ascii="Book Antiqua" w:hAnsi="Book Antiqua"/>
        </w:rPr>
        <w:t xml:space="preserve"> it signifies the beginning of a new stage in which a new class unity is being forged and the masses are</w:t>
      </w:r>
      <w:r>
        <w:rPr>
          <w:rFonts w:ascii="Book Antiqua" w:hAnsi="Book Antiqua"/>
        </w:rPr>
        <w:t xml:space="preserve"> </w:t>
      </w:r>
      <w:r>
        <w:rPr>
          <w:rFonts w:ascii="Book Antiqua" w:hAnsi="Book Antiqua"/>
        </w:rPr>
        <w:t>preparing for a tenacious and prolonged struggle.</w:t>
      </w:r>
    </w:p>
    <w:p>
      <w:pPr>
        <w:pStyle w:val="Para1"/>
        <w:numPr>
          <w:ilvl w:val="0"/>
          <w:numId w:val="1"/>
        </w:numPr>
        <w:spacing w:before="240" w:after="240"/>
        <w:rPr>
          <w:rFonts w:ascii="Book Antiqua" w:hAnsi="Book Antiqua"/>
        </w:rPr>
      </w:pPr>
      <w:r>
        <w:rPr>
          <w:rFonts w:ascii="Book Antiqua" w:hAnsi="Book Antiqua"/>
        </w:rPr>
        <w:t>SUTEP is a fighting organization of education workers - primary, secondary and</w:t>
      </w:r>
      <w:r>
        <w:rPr>
          <w:rFonts w:ascii="Book Antiqua" w:hAnsi="Book Antiqua"/>
        </w:rPr>
        <w:t xml:space="preserve"> </w:t>
      </w:r>
      <w:r>
        <w:rPr>
          <w:rFonts w:ascii="Book Antiqua" w:hAnsi="Book Antiqua"/>
        </w:rPr>
        <w:t>university - for the defense of the solidarity and equal interests of all its members;</w:t>
      </w:r>
      <w:r>
        <w:rPr>
          <w:rFonts w:ascii="Book Antiqua" w:hAnsi="Book Antiqua"/>
        </w:rPr>
        <w:t xml:space="preserve"> </w:t>
      </w:r>
      <w:r>
        <w:rPr>
          <w:rFonts w:ascii="Book Antiqua" w:hAnsi="Book Antiqua"/>
        </w:rPr>
        <w:t xml:space="preserve">of their political, social, professional and economic rights. </w:t>
      </w:r>
    </w:p>
    <w:p>
      <w:pPr>
        <w:pStyle w:val="Para1"/>
        <w:numPr>
          <w:ilvl w:val="0"/>
          <w:numId w:val="1"/>
        </w:numPr>
        <w:spacing w:before="240" w:after="240"/>
        <w:rPr>
          <w:rFonts w:ascii="Book Antiqua" w:hAnsi="Book Antiqua"/>
        </w:rPr>
      </w:pPr>
      <w:r>
        <w:rPr>
          <w:rFonts w:ascii="Book Antiqua" w:hAnsi="Book Antiqua"/>
        </w:rPr>
        <w:t>SUTEP is a teachers’ organization of a united front where the recognition and</w:t>
      </w:r>
      <w:r>
        <w:rPr>
          <w:rFonts w:ascii="Book Antiqua" w:hAnsi="Book Antiqua"/>
        </w:rPr>
        <w:t xml:space="preserve"> </w:t>
      </w:r>
      <w:r>
        <w:rPr>
          <w:rFonts w:ascii="Book Antiqua" w:hAnsi="Book Antiqua"/>
        </w:rPr>
        <w:t>application of the class principle is demanded, but where there is no discrimination</w:t>
      </w:r>
      <w:r>
        <w:rPr>
          <w:rFonts w:ascii="Book Antiqua" w:hAnsi="Book Antiqua"/>
        </w:rPr>
        <w:t xml:space="preserve"> </w:t>
      </w:r>
      <w:r>
        <w:rPr>
          <w:rFonts w:ascii="Book Antiqua" w:hAnsi="Book Antiqua"/>
        </w:rPr>
        <w:t>based on political ideas, religious beliefs, race, sex, origin, ethnicity or any other</w:t>
      </w:r>
      <w:r>
        <w:rPr>
          <w:rFonts w:ascii="Book Antiqua" w:hAnsi="Book Antiqua"/>
        </w:rPr>
        <w:t xml:space="preserve"> </w:t>
      </w:r>
      <w:r>
        <w:rPr>
          <w:rFonts w:ascii="Book Antiqua" w:hAnsi="Book Antiqua"/>
        </w:rPr>
        <w:t>reason.</w:t>
      </w:r>
      <w:bookmarkStart w:id="0" w:name="9___Because_of__its_organization"/>
    </w:p>
    <w:p>
      <w:pPr>
        <w:pStyle w:val="Para1"/>
        <w:numPr>
          <w:ilvl w:val="0"/>
          <w:numId w:val="1"/>
        </w:numPr>
        <w:spacing w:before="240" w:after="240"/>
        <w:rPr>
          <w:rFonts w:ascii="Book Antiqua" w:hAnsi="Book Antiqua"/>
        </w:rPr>
      </w:pPr>
      <w:r>
        <w:rPr>
          <w:rFonts w:ascii="Book Antiqua" w:hAnsi="Book Antiqua"/>
        </w:rPr>
        <w:t>Because of its organizational structure and its regime of government and admin</w:t>
      </w:r>
      <w:bookmarkEnd w:id="0"/>
      <w:r>
        <w:rPr>
          <w:rFonts w:ascii="Book Antiqua" w:hAnsi="Book Antiqua"/>
        </w:rPr>
        <w:t xml:space="preserve">istration, it is an institution based on democratic centralism: </w:t>
      </w:r>
    </w:p>
    <w:p>
      <w:pPr>
        <w:pStyle w:val="Para1"/>
        <w:numPr>
          <w:ilvl w:val="1"/>
          <w:numId w:val="1"/>
        </w:numPr>
        <w:spacing w:before="240" w:after="240"/>
        <w:rPr>
          <w:rFonts w:ascii="Book Antiqua" w:hAnsi="Book Antiqua"/>
        </w:rPr>
      </w:pPr>
      <w:r>
        <w:rPr>
          <w:rFonts w:ascii="Book Antiqua" w:hAnsi="Book Antiqua"/>
        </w:rPr>
        <w:t>Because of the selective character of its leaders in a systematic and permanent way,</w:t>
      </w:r>
      <w:r>
        <w:rPr>
          <w:rFonts w:ascii="Book Antiqua" w:hAnsi="Book Antiqua"/>
        </w:rPr>
        <w:t xml:space="preserve"> </w:t>
      </w:r>
      <w:r>
        <w:rPr>
          <w:rFonts w:ascii="Book Antiqua" w:hAnsi="Book Antiqua"/>
        </w:rPr>
        <w:t>who are then ratified in assemblies and congresses.</w:t>
      </w:r>
    </w:p>
    <w:p>
      <w:pPr>
        <w:pStyle w:val="Para1"/>
        <w:numPr>
          <w:ilvl w:val="1"/>
          <w:numId w:val="1"/>
        </w:numPr>
        <w:spacing w:before="240" w:after="240"/>
        <w:rPr>
          <w:rFonts w:ascii="Book Antiqua" w:hAnsi="Book Antiqua"/>
        </w:rPr>
      </w:pPr>
      <w:r>
        <w:rPr>
          <w:rFonts w:ascii="Book Antiqua" w:hAnsi="Book Antiqua"/>
        </w:rPr>
        <w:lastRenderedPageBreak/>
        <w:t>By the system of collective management and individual accountability adopted by</w:t>
      </w:r>
      <w:r>
        <w:rPr>
          <w:rFonts w:ascii="Book Antiqua" w:hAnsi="Book Antiqua"/>
        </w:rPr>
        <w:t xml:space="preserve"> </w:t>
      </w:r>
      <w:r>
        <w:rPr>
          <w:rFonts w:ascii="Book Antiqua" w:hAnsi="Book Antiqua"/>
        </w:rPr>
        <w:t>its governing bodies.</w:t>
      </w:r>
    </w:p>
    <w:p>
      <w:pPr>
        <w:pStyle w:val="Para1"/>
        <w:numPr>
          <w:ilvl w:val="1"/>
          <w:numId w:val="1"/>
        </w:numPr>
        <w:spacing w:before="240" w:after="240"/>
        <w:rPr>
          <w:rFonts w:ascii="Book Antiqua" w:hAnsi="Book Antiqua"/>
        </w:rPr>
      </w:pPr>
      <w:r>
        <w:rPr>
          <w:rFonts w:ascii="Book Antiqua" w:hAnsi="Book Antiqua"/>
        </w:rPr>
        <w:t>By the regime of conscientious discipline based on fidelity to the principles and</w:t>
      </w:r>
      <w:r>
        <w:rPr>
          <w:rFonts w:ascii="Book Antiqua" w:hAnsi="Book Antiqua"/>
        </w:rPr>
        <w:t xml:space="preserve"> </w:t>
      </w:r>
      <w:r>
        <w:rPr>
          <w:rFonts w:ascii="Book Antiqua" w:hAnsi="Book Antiqua"/>
        </w:rPr>
        <w:t>strict adherence to the norms established in the Bylaws and Congress agreements.</w:t>
      </w:r>
    </w:p>
    <w:p>
      <w:pPr>
        <w:pStyle w:val="Para1"/>
        <w:numPr>
          <w:ilvl w:val="0"/>
          <w:numId w:val="1"/>
        </w:numPr>
        <w:spacing w:before="240" w:after="240"/>
        <w:rPr>
          <w:rFonts w:ascii="Book Antiqua" w:hAnsi="Book Antiqua"/>
        </w:rPr>
      </w:pPr>
      <w:r>
        <w:rPr>
          <w:rFonts w:ascii="Book Antiqua" w:hAnsi="Book Antiqua"/>
        </w:rPr>
        <w:t>The SUTEP by its class nature, is an organization that is governed by the principle</w:t>
      </w:r>
      <w:r>
        <w:rPr>
          <w:rFonts w:ascii="Book Antiqua" w:hAnsi="Book Antiqua"/>
        </w:rPr>
        <w:t xml:space="preserve"> </w:t>
      </w:r>
      <w:r>
        <w:rPr>
          <w:rFonts w:ascii="Book Antiqua" w:hAnsi="Book Antiqua"/>
        </w:rPr>
        <w:t>of class unionism-struggle of the class whose content is:</w:t>
      </w:r>
    </w:p>
    <w:p>
      <w:pPr>
        <w:pStyle w:val="Para1"/>
        <w:numPr>
          <w:ilvl w:val="1"/>
          <w:numId w:val="1"/>
        </w:numPr>
        <w:spacing w:before="240" w:after="240"/>
        <w:rPr>
          <w:rFonts w:ascii="Book Antiqua" w:hAnsi="Book Antiqua"/>
        </w:rPr>
      </w:pPr>
      <w:r>
        <w:rPr>
          <w:rFonts w:ascii="Book Antiqua" w:hAnsi="Book Antiqua"/>
        </w:rPr>
        <w:t>Independence and self-decision (programmatically)</w:t>
      </w:r>
    </w:p>
    <w:p>
      <w:pPr>
        <w:pStyle w:val="Para1"/>
        <w:numPr>
          <w:ilvl w:val="1"/>
          <w:numId w:val="1"/>
        </w:numPr>
        <w:spacing w:before="240" w:after="240"/>
        <w:rPr>
          <w:rFonts w:ascii="Book Antiqua" w:hAnsi="Book Antiqua"/>
        </w:rPr>
      </w:pPr>
      <w:r>
        <w:rPr>
          <w:rFonts w:ascii="Book Antiqua" w:hAnsi="Book Antiqua"/>
        </w:rPr>
        <w:t>Democratic Centralism (organizationally)</w:t>
      </w:r>
    </w:p>
    <w:p>
      <w:pPr>
        <w:pStyle w:val="Para1"/>
        <w:numPr>
          <w:ilvl w:val="1"/>
          <w:numId w:val="1"/>
        </w:numPr>
        <w:spacing w:before="240" w:after="240"/>
        <w:rPr>
          <w:rFonts w:ascii="Book Antiqua" w:hAnsi="Book Antiqua"/>
        </w:rPr>
      </w:pPr>
      <w:r>
        <w:rPr>
          <w:rFonts w:ascii="Book Antiqua" w:hAnsi="Book Antiqua"/>
        </w:rPr>
        <w:t>Worker-Peasant Alliance (nationally)</w:t>
      </w:r>
    </w:p>
    <w:p>
      <w:pPr>
        <w:pStyle w:val="Para1"/>
        <w:numPr>
          <w:ilvl w:val="1"/>
          <w:numId w:val="1"/>
        </w:numPr>
        <w:spacing w:before="240" w:after="240"/>
        <w:rPr>
          <w:rFonts w:ascii="Book Antiqua" w:hAnsi="Book Antiqua"/>
        </w:rPr>
      </w:pPr>
      <w:r>
        <w:rPr>
          <w:rFonts w:ascii="Book Antiqua" w:hAnsi="Book Antiqua"/>
        </w:rPr>
        <w:t>Proletarian Internationalism (internationally)</w:t>
      </w:r>
    </w:p>
    <w:p>
      <w:pPr>
        <w:pStyle w:val="Para1"/>
        <w:numPr>
          <w:ilvl w:val="1"/>
          <w:numId w:val="1"/>
        </w:numPr>
        <w:spacing w:before="240" w:after="240"/>
        <w:rPr>
          <w:rFonts w:ascii="Book Antiqua" w:hAnsi="Book Antiqua"/>
        </w:rPr>
      </w:pPr>
      <w:r>
        <w:rPr>
          <w:rFonts w:ascii="Book Antiqua" w:hAnsi="Book Antiqua"/>
        </w:rPr>
        <w:t>Self-Sustainability (economically)</w:t>
      </w:r>
    </w:p>
    <w:p>
      <w:pPr>
        <w:pStyle w:val="Para1"/>
        <w:numPr>
          <w:ilvl w:val="0"/>
          <w:numId w:val="1"/>
        </w:numPr>
        <w:spacing w:before="240" w:after="240"/>
        <w:rPr>
          <w:rFonts w:ascii="Book Antiqua" w:hAnsi="Book Antiqua"/>
        </w:rPr>
      </w:pPr>
      <w:r>
        <w:rPr>
          <w:rFonts w:ascii="Book Antiqua" w:hAnsi="Book Antiqua"/>
        </w:rPr>
        <w:t>The teacher is a worker of education, who works with the most delicate and noble</w:t>
      </w:r>
      <w:r>
        <w:rPr>
          <w:rFonts w:ascii="Book Antiqua" w:hAnsi="Book Antiqua"/>
        </w:rPr>
        <w:t xml:space="preserve"> </w:t>
      </w:r>
      <w:r>
        <w:rPr>
          <w:rFonts w:ascii="Book Antiqua" w:hAnsi="Book Antiqua"/>
        </w:rPr>
        <w:t>raw material: Man (child, youth or adult). His production is the culture, which is</w:t>
      </w:r>
      <w:r>
        <w:rPr>
          <w:rFonts w:ascii="Book Antiqua" w:hAnsi="Book Antiqua"/>
        </w:rPr>
        <w:t xml:space="preserve"> </w:t>
      </w:r>
      <w:r>
        <w:rPr>
          <w:rFonts w:ascii="Book Antiqua" w:hAnsi="Book Antiqua"/>
        </w:rPr>
        <w:t>the spiritual force that impels the general progress of the homeland. As a worker,</w:t>
      </w:r>
      <w:r>
        <w:rPr>
          <w:rFonts w:ascii="Book Antiqua" w:hAnsi="Book Antiqua"/>
        </w:rPr>
        <w:t xml:space="preserve"> </w:t>
      </w:r>
      <w:r>
        <w:rPr>
          <w:rFonts w:ascii="Book Antiqua" w:hAnsi="Book Antiqua"/>
        </w:rPr>
        <w:t>he is not free from exploitation. To defend himself from this situation, he has</w:t>
      </w:r>
      <w:r>
        <w:rPr>
          <w:rFonts w:ascii="Book Antiqua" w:hAnsi="Book Antiqua"/>
        </w:rPr>
        <w:t xml:space="preserve"> </w:t>
      </w:r>
      <w:r>
        <w:rPr>
          <w:rFonts w:ascii="Book Antiqua" w:hAnsi="Book Antiqua"/>
        </w:rPr>
        <w:t>to fight in an organized way against his class enemies and their agents within the</w:t>
      </w:r>
      <w:r>
        <w:rPr>
          <w:rFonts w:ascii="Book Antiqua" w:hAnsi="Book Antiqua"/>
        </w:rPr>
        <w:t xml:space="preserve"> </w:t>
      </w:r>
      <w:r>
        <w:rPr>
          <w:rFonts w:ascii="Book Antiqua" w:hAnsi="Book Antiqua"/>
        </w:rPr>
        <w:t>trade union organizations.</w:t>
      </w:r>
    </w:p>
    <w:p>
      <w:pPr>
        <w:pStyle w:val="Para1"/>
        <w:numPr>
          <w:ilvl w:val="0"/>
          <w:numId w:val="1"/>
        </w:numPr>
        <w:spacing w:before="240" w:after="240"/>
        <w:rPr>
          <w:rFonts w:ascii="Book Antiqua" w:hAnsi="Book Antiqua"/>
        </w:rPr>
      </w:pPr>
      <w:r>
        <w:rPr>
          <w:rFonts w:ascii="Book Antiqua" w:hAnsi="Book Antiqua"/>
        </w:rPr>
        <w:t>The teacher is an educator and as such not only knows the theory of education</w:t>
      </w:r>
      <w:r>
        <w:rPr>
          <w:rFonts w:ascii="Book Antiqua" w:hAnsi="Book Antiqua"/>
        </w:rPr>
        <w:t xml:space="preserve"> </w:t>
      </w:r>
      <w:r>
        <w:rPr>
          <w:rFonts w:ascii="Book Antiqua" w:hAnsi="Book Antiqua"/>
        </w:rPr>
        <w:t>but also practices, applies and creates it. Consequently, he fully understands the</w:t>
      </w:r>
      <w:r>
        <w:rPr>
          <w:rFonts w:ascii="Book Antiqua" w:hAnsi="Book Antiqua"/>
        </w:rPr>
        <w:t xml:space="preserve"> </w:t>
      </w:r>
      <w:r>
        <w:rPr>
          <w:rFonts w:ascii="Book Antiqua" w:hAnsi="Book Antiqua"/>
        </w:rPr>
        <w:t>education that our people need and demand. The teacher knows that Peru requires</w:t>
      </w:r>
      <w:r>
        <w:rPr>
          <w:rFonts w:ascii="Book Antiqua" w:hAnsi="Book Antiqua"/>
        </w:rPr>
        <w:t xml:space="preserve"> </w:t>
      </w:r>
      <w:r>
        <w:rPr>
          <w:rFonts w:ascii="Book Antiqua" w:hAnsi="Book Antiqua"/>
        </w:rPr>
        <w:t>a new type of school, unique, scientific, popular and democratic, based on the</w:t>
      </w:r>
      <w:r>
        <w:rPr>
          <w:rFonts w:ascii="Book Antiqua" w:hAnsi="Book Antiqua"/>
        </w:rPr>
        <w:t xml:space="preserve"> </w:t>
      </w:r>
      <w:r>
        <w:rPr>
          <w:rFonts w:ascii="Book Antiqua" w:hAnsi="Book Antiqua"/>
        </w:rPr>
        <w:t>system of study and work, but that this will not be achieved by mere decrees or</w:t>
      </w:r>
      <w:r>
        <w:rPr>
          <w:rFonts w:ascii="Book Antiqua" w:hAnsi="Book Antiqua"/>
        </w:rPr>
        <w:t xml:space="preserve"> </w:t>
      </w:r>
      <w:r>
        <w:rPr>
          <w:rFonts w:ascii="Book Antiqua" w:hAnsi="Book Antiqua"/>
        </w:rPr>
        <w:t>laws, but in the process of the anti-imperialist and anti-feudal struggle itself and</w:t>
      </w:r>
      <w:r>
        <w:rPr>
          <w:rFonts w:ascii="Book Antiqua" w:hAnsi="Book Antiqua"/>
        </w:rPr>
        <w:t xml:space="preserve"> </w:t>
      </w:r>
      <w:r>
        <w:rPr>
          <w:rFonts w:ascii="Book Antiqua" w:hAnsi="Book Antiqua"/>
        </w:rPr>
        <w:t>as the people liberate themselves and achieve their sovereignty and independence.</w:t>
      </w:r>
      <w:r>
        <w:rPr>
          <w:rFonts w:ascii="Book Antiqua" w:hAnsi="Book Antiqua"/>
        </w:rPr>
        <w:t xml:space="preserve"> </w:t>
      </w:r>
    </w:p>
    <w:p>
      <w:pPr>
        <w:pStyle w:val="Para1"/>
        <w:numPr>
          <w:ilvl w:val="0"/>
          <w:numId w:val="1"/>
        </w:numPr>
        <w:spacing w:before="240" w:after="240"/>
        <w:rPr>
          <w:rFonts w:ascii="Book Antiqua" w:hAnsi="Book Antiqua"/>
        </w:rPr>
      </w:pPr>
      <w:r>
        <w:rPr>
          <w:rFonts w:ascii="Book Antiqua" w:hAnsi="Book Antiqua"/>
        </w:rPr>
        <w:t>The Magisterium is a means and not an end. It is a means of connection with the</w:t>
      </w:r>
      <w:r>
        <w:rPr>
          <w:rFonts w:ascii="Book Antiqua" w:hAnsi="Book Antiqua"/>
        </w:rPr>
        <w:t xml:space="preserve"> </w:t>
      </w:r>
      <w:r>
        <w:rPr>
          <w:rFonts w:ascii="Book Antiqua" w:hAnsi="Book Antiqua"/>
        </w:rPr>
        <w:t>popular masses, of orientation, study and investigation of the socio-economic</w:t>
      </w:r>
      <w:r>
        <w:rPr>
          <w:rFonts w:ascii="Book Antiqua" w:hAnsi="Book Antiqua"/>
        </w:rPr>
        <w:t xml:space="preserve"> </w:t>
      </w:r>
      <w:r>
        <w:rPr>
          <w:rFonts w:ascii="Book Antiqua" w:hAnsi="Book Antiqua"/>
        </w:rPr>
        <w:t>problems of the people of Peru. For this reason, the teacher knows the semi-feudal and semi</w:t>
      </w:r>
      <w:r>
        <w:rPr>
          <w:rFonts w:ascii="Book Antiqua" w:hAnsi="Book Antiqua"/>
        </w:rPr>
        <w:t>-c</w:t>
      </w:r>
      <w:r>
        <w:rPr>
          <w:rFonts w:ascii="Book Antiqua" w:hAnsi="Book Antiqua"/>
        </w:rPr>
        <w:t>olonial reality of Peruvian society and fights to transform it.</w:t>
      </w:r>
    </w:p>
    <w:p>
      <w:pPr>
        <w:pStyle w:val="Para1"/>
        <w:numPr>
          <w:ilvl w:val="0"/>
          <w:numId w:val="1"/>
        </w:numPr>
        <w:spacing w:before="240" w:after="240"/>
        <w:rPr>
          <w:rFonts w:ascii="Book Antiqua" w:hAnsi="Book Antiqua"/>
        </w:rPr>
      </w:pPr>
      <w:r>
        <w:rPr>
          <w:rFonts w:ascii="Book Antiqua" w:hAnsi="Book Antiqua"/>
        </w:rPr>
        <w:t>The teachers will not achieve victories or these will be ephemeral if they fight in</w:t>
      </w:r>
      <w:r>
        <w:rPr>
          <w:rFonts w:ascii="Book Antiqua" w:hAnsi="Book Antiqua"/>
        </w:rPr>
        <w:t xml:space="preserve"> </w:t>
      </w:r>
      <w:r>
        <w:rPr>
          <w:rFonts w:ascii="Book Antiqua" w:hAnsi="Book Antiqua"/>
        </w:rPr>
        <w:t>isolation, if their concern is the teaching profession in itself and for itself. Only</w:t>
      </w:r>
      <w:r>
        <w:rPr>
          <w:rFonts w:ascii="Book Antiqua" w:hAnsi="Book Antiqua"/>
        </w:rPr>
        <w:t xml:space="preserve"> </w:t>
      </w:r>
      <w:r>
        <w:rPr>
          <w:rFonts w:ascii="Book Antiqua" w:hAnsi="Book Antiqua"/>
        </w:rPr>
        <w:t>by uniting or identifying themselves with the working people and contributing to</w:t>
      </w:r>
      <w:r>
        <w:rPr>
          <w:rFonts w:ascii="Book Antiqua" w:hAnsi="Book Antiqua"/>
        </w:rPr>
        <w:t xml:space="preserve"> </w:t>
      </w:r>
      <w:r>
        <w:rPr>
          <w:rFonts w:ascii="Book Antiqua" w:hAnsi="Book Antiqua"/>
        </w:rPr>
        <w:lastRenderedPageBreak/>
        <w:t>forging the worker-peasant alliance, will they resist the bosses’ arrest and achieve</w:t>
      </w:r>
      <w:r>
        <w:rPr>
          <w:rFonts w:ascii="Book Antiqua" w:hAnsi="Book Antiqua"/>
        </w:rPr>
        <w:t xml:space="preserve"> </w:t>
      </w:r>
      <w:r>
        <w:rPr>
          <w:rFonts w:ascii="Book Antiqua" w:hAnsi="Book Antiqua"/>
        </w:rPr>
        <w:t>basic demands.</w:t>
      </w:r>
      <w:bookmarkStart w:id="1" w:name="14___The_teacher_belongs_to_the"/>
    </w:p>
    <w:p>
      <w:pPr>
        <w:pStyle w:val="Para1"/>
        <w:numPr>
          <w:ilvl w:val="0"/>
          <w:numId w:val="1"/>
        </w:numPr>
        <w:spacing w:before="240" w:after="240"/>
        <w:rPr>
          <w:rFonts w:ascii="Book Antiqua" w:hAnsi="Book Antiqua"/>
        </w:rPr>
      </w:pPr>
      <w:r>
        <w:rPr>
          <w:rFonts w:ascii="Book Antiqua" w:hAnsi="Book Antiqua"/>
        </w:rPr>
        <w:t>The teacher belongs to the dispossessed of our society. He has no property other</w:t>
      </w:r>
      <w:bookmarkEnd w:id="1"/>
      <w:r>
        <w:rPr>
          <w:rFonts w:ascii="Book Antiqua" w:hAnsi="Book Antiqua"/>
        </w:rPr>
        <w:t xml:space="preserve"> </w:t>
      </w:r>
      <w:r>
        <w:rPr>
          <w:rFonts w:ascii="Book Antiqua" w:hAnsi="Book Antiqua"/>
        </w:rPr>
        <w:t>than his labor power. Through struggle he will wring some concessions from the bosses. But this situation will only really come to an end through the development and culmination of the long anti-imperialist and anti-feudal struggle in which our country is engaged.</w:t>
      </w:r>
    </w:p>
    <w:p>
      <w:pPr>
        <w:pStyle w:val="Para1"/>
        <w:numPr>
          <w:ilvl w:val="0"/>
          <w:numId w:val="1"/>
        </w:numPr>
        <w:spacing w:before="240" w:after="240"/>
        <w:rPr>
          <w:rFonts w:ascii="Book Antiqua" w:hAnsi="Book Antiqua"/>
        </w:rPr>
      </w:pPr>
      <w:r>
        <w:rPr>
          <w:rFonts w:ascii="Book Antiqua" w:hAnsi="Book Antiqua"/>
        </w:rPr>
        <w:t>SUTEP categorically rejects the “apoliticism” advocated by the bosses and their</w:t>
      </w:r>
      <w:r>
        <w:rPr>
          <w:rFonts w:ascii="Book Antiqua" w:hAnsi="Book Antiqua"/>
        </w:rPr>
        <w:t xml:space="preserve"> </w:t>
      </w:r>
      <w:r>
        <w:rPr>
          <w:rFonts w:ascii="Book Antiqua" w:hAnsi="Book Antiqua"/>
        </w:rPr>
        <w:t xml:space="preserve">agents as anti-scientific. Man is a political being by nature. Teaching is a political function. School curricula have a political content. </w:t>
      </w:r>
      <w:r>
        <w:rPr>
          <w:rFonts w:ascii="Book Antiqua" w:hAnsi="Book Antiqua"/>
        </w:rPr>
        <w:t>Therefore,</w:t>
      </w:r>
      <w:r>
        <w:rPr>
          <w:rFonts w:ascii="Book Antiqua" w:hAnsi="Book Antiqua"/>
        </w:rPr>
        <w:t xml:space="preserve"> the euphemism of “apoliticism” is nothing more than the vertical imposition of the official policy of the ruling classes (bosses) to prevent at all costs the teacher from practicing a correct class policy</w:t>
      </w:r>
      <w:r>
        <w:rPr>
          <w:rFonts w:ascii="Book Antiqua" w:hAnsi="Book Antiqua"/>
        </w:rPr>
        <w:t>.</w:t>
      </w:r>
    </w:p>
    <w:p>
      <w:pPr>
        <w:pStyle w:val="Para1"/>
        <w:numPr>
          <w:ilvl w:val="0"/>
          <w:numId w:val="1"/>
        </w:numPr>
        <w:spacing w:before="240" w:after="240"/>
        <w:rPr>
          <w:rFonts w:ascii="Book Antiqua" w:hAnsi="Book Antiqua"/>
        </w:rPr>
      </w:pPr>
      <w:r>
        <w:rPr>
          <w:rFonts w:ascii="Book Antiqua" w:hAnsi="Book Antiqua"/>
        </w:rPr>
        <w:t>SUTEP is an organization that advocates class solidarity with other national and</w:t>
      </w:r>
      <w:r>
        <w:rPr>
          <w:rFonts w:ascii="Book Antiqua" w:hAnsi="Book Antiqua"/>
        </w:rPr>
        <w:t xml:space="preserve"> </w:t>
      </w:r>
      <w:r>
        <w:rPr>
          <w:rFonts w:ascii="Book Antiqua" w:hAnsi="Book Antiqua"/>
        </w:rPr>
        <w:t>international labor organizations.</w:t>
      </w:r>
    </w:p>
    <w:p>
      <w:pPr>
        <w:pStyle w:val="Para1"/>
        <w:numPr>
          <w:ilvl w:val="0"/>
          <w:numId w:val="1"/>
        </w:numPr>
        <w:spacing w:before="240" w:after="240"/>
        <w:rPr>
          <w:rFonts w:ascii="Book Antiqua" w:hAnsi="Book Antiqua"/>
        </w:rPr>
      </w:pPr>
      <w:r>
        <w:rPr>
          <w:rFonts w:ascii="Book Antiqua" w:hAnsi="Book Antiqua"/>
        </w:rPr>
        <w:t>SUTEP defends the inalienable rights of Peruvian children, youth and women.</w:t>
      </w:r>
    </w:p>
    <w:p>
      <w:pPr>
        <w:pStyle w:val="Para3"/>
        <w:spacing w:before="240" w:after="240"/>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pPr>
        <w:spacing w:before="240" w:after="240" w:line="240" w:lineRule="auto"/>
        <w:ind w:firstLine="240"/>
      </w:pPr>
      <w:r>
        <w:separator/>
      </w:r>
    </w:p>
  </w:endnote>
  <w:endnote w:type="continuationSeparator" w:id="0">
    <w:p>
      <w:pPr>
        <w:spacing w:before="240" w:after="240" w:line="240" w:lineRule="auto"/>
        <w:ind w:firstLine="240"/>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mbria">
    <w:charset w:val="00"/>
    <w:family w:val="roman"/>
    <w:panose1 w:val="02040503050406030204"/>
    <w:pitch w:val="variable"/>
    <w:sig w:usb0="E00006FF" w:usb1="420024FF" w:usb2="02000000" w:usb3="00000000" w:csb0="0000019F" w:csb1="00000000"/>
  </w:font>
  <w:font w:name="Book Antiqua">
    <w:charset w:val="00"/>
    <w:family w:val="roman"/>
    <w:panose1 w:val="02040602050305030304"/>
    <w:pitch w:val="variable"/>
    <w:sig w:usb0="00000287" w:usb1="00000000" w:usb2="00000000" w:usb3="00000000" w:csb0="0000009F" w:csb1="00000000"/>
  </w:font>
  <w:font w:name="Calibri Light">
    <w:charset w:val="00"/>
    <w:family w:val="swiss"/>
    <w:panose1 w:val="020F0302020204030204"/>
    <w:pitch w:val="variable"/>
    <w:sig w:usb0="E4002EFF" w:usb1="C200247B" w:usb2="00000009" w:usb3="00000000" w:csb0="000001F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before="240" w:after="240" w:line="240" w:lineRule="auto"/>
        <w:ind w:firstLine="240"/>
      </w:pPr>
      <w:r>
        <w:separator/>
      </w:r>
    </w:p>
  </w:footnote>
  <w:footnote w:type="continuationSeparator" w:id="0">
    <w:p>
      <w:pPr>
        <w:spacing w:before="240" w:after="240" w:line="240" w:lineRule="auto"/>
        <w:ind w:firstLine="240"/>
      </w:pPr>
      <w:r>
        <w:continuationSeparator/>
      </w:r>
    </w:p>
  </w:footnote>
  <w:footnote w:id="1">
    <w:p>
      <w:pPr>
        <w:pStyle w:val="FootnoteText"/>
        <w:spacing w:before="240" w:after="240"/>
        <w:ind w:firstLine="200"/>
        <w:rPr>
          <w:rFonts w:ascii="Book Antiqua" w:hAnsi="Book Antiqua"/>
          <w:lang w:val="en-US"/>
        </w:rPr>
      </w:pPr>
      <w:r>
        <w:rPr>
          <w:rStyle w:val="FootnoteReference"/>
          <w:rFonts w:ascii="Book Antiqua" w:hAnsi="Book Antiqua"/>
        </w:rPr>
        <w:footnoteRef/>
      </w:r>
      <w:r>
        <w:rPr>
          <w:rFonts w:ascii="Book Antiqua" w:hAnsi="Book Antiqua"/>
        </w:rPr>
        <w:t xml:space="preserve"> Translated by a supporter of Maoism Library from </w:t>
      </w:r>
      <w:hyperlink r:id="rId1" w:history="1">
        <w:r>
          <w:rPr>
            <w:rStyle w:val="Hyperlink"/>
            <w:rFonts w:ascii="Book Antiqua" w:hAnsi="Book Antiqua"/>
          </w:rPr>
          <w:t>https://cedoc.sisbib.unmsm.edu.pe/biblioteca-digital/coleccion-documental/volantes/8</w:t>
        </w:r>
      </w:hyperlink>
      <w:r>
        <w:rPr>
          <w:rFonts w:ascii="Book Antiqua" w:hAnsi="Book Antiqua"/>
        </w:rPr>
        <w:t>. Prepared by Maoism Library.</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1E0400DC"/>
  </w:abstractNum>
  <w:num w:numId="1" w16cid:durableId="140536680">
    <w:abstractNumId w:val="0"/>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5="http://schemas.microsoft.com/office/word/2012/wordml">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useFELayout/>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05F4E5-6656-4C2B-AE47-FB71BDB11978}"/>
</w:settings>
</file>

<file path=word/styles.xml><?xml version="1.0" encoding="utf-8"?>
<w:styles xmlns:mc="http://schemas.openxmlformats.org/markup-compatibility/2006" xmlns:w="http://schemas.openxmlformats.org/wordprocessingml/2006/main">
  <w:docDefaults>
    <w:pPrDefault>
      <w:pPr>
        <w:spacing w:line="276" w:lineRule="auto"/>
      </w:pPr>
    </w:pPrDefault>
    <w:rPrDefault>
      <w:rPr>
        <w:rFonts w:asciiTheme="minorHAnsi" w:eastAsiaTheme="minorEastAsia" w:hAnsiTheme="minorHAnsi" w:cstheme="minorBidi"/>
        <w:sz w:val="22"/>
        <w:szCs w:val="22"/>
        <w:lang w:val="en" w:eastAsia="en" w:bidi="en"/>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Lines="100" w:afterLines="100" w:line="288" w:lineRule="atLeast"/>
      <w:ind w:firstLineChars="100" w:firstLine="100"/>
    </w:pPr>
    <w:qFormat/>
    <w:rPr>
      <w:rFonts w:ascii="Cambria" w:eastAsia="Cambria" w:hAnsi="Cambria" w:cs="Times New Roman"/>
      <w:color w:val="000000"/>
      <w:sz w:val="24"/>
      <w:szCs w:val="24"/>
      <w:lang w:bidi="ar-SA"/>
    </w:rPr>
  </w:style>
  <w:style w:type="paragraph" w:styleId="Heading1">
    <w:basedOn w:val="Normal"/>
    <w:link w:val="Heading1Char"/>
    <w:name w:val="heading 1"/>
    <w:pPr>
      <w:spacing w:beforeLines="83" w:afterLines="83" w:line="480" w:lineRule="atLeast"/>
      <w:ind w:firstLineChars="0" w:firstLine="0"/>
      <w:jc w:val="center"/>
      <w:outlineLvl w:val="0"/>
    </w:pPr>
    <w:qFormat/>
    <w:rPr>
      <w:b/>
      <w:bCs/>
      <w:sz w:val="48"/>
      <w:szCs w:val="48"/>
    </w:rPr>
    <w:uiPriority w:val="9"/>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customStyle="1" w:styleId="Para1">
    <w:basedOn w:val="Normal"/>
    <w:name w:val="Para 1"/>
    <w:pPr>
      <w:ind w:firstLineChars="0" w:firstLine="0"/>
    </w:pPr>
    <w:qFormat/>
    <w:rPr>
      <w:rFonts w:cs="Cambria"/>
    </w:rPr>
  </w:style>
  <w:style w:type="paragraph" w:customStyle="1" w:styleId="Para2">
    <w:basedOn w:val="Normal"/>
    <w:name w:val="Para 2"/>
    <w:pPr>
      <w:ind w:leftChars="200" w:left="200" w:firstLineChars="0" w:firstLine="0"/>
    </w:pPr>
    <w:qFormat/>
    <w:rPr>
      <w:rFonts w:cs="Cambria"/>
    </w:rPr>
  </w:style>
  <w:style w:type="paragraph" w:customStyle="1" w:styleId="Para3">
    <w:basedOn w:val="Normal"/>
    <w:name w:val="Para 3"/>
    <w:pPr>
      <w:ind w:firstLineChars="0" w:firstLine="0"/>
      <w:jc w:val="center"/>
    </w:pPr>
    <w:qFormat/>
    <w:rPr>
      <w:rFonts w:cs="Cambria"/>
    </w:rPr>
  </w:style>
  <w:style w:type="paragraph" w:customStyle="1" w:styleId="Para4">
    <w:basedOn w:val="Normal"/>
    <w:name w:val="Para 4"/>
    <w:pPr>
      <w:ind w:firstLineChars="0" w:firstLine="0"/>
      <w:jc w:val="center"/>
    </w:pPr>
    <w:qFormat/>
    <w:rPr>
      <w:sz w:val="31"/>
      <w:szCs w:val="31"/>
    </w:rPr>
  </w:style>
  <w:style w:type="paragraph" w:customStyle="1" w:styleId="Para5">
    <w:basedOn w:val="Normal"/>
    <w:name w:val="Para 5"/>
    <w:pPr>
      <w:ind w:leftChars="100" w:left="100" w:firstLineChars="0" w:firstLine="0"/>
    </w:pPr>
    <w:qFormat/>
    <w:rPr>
      <w:rFonts w:cs="Cambria"/>
    </w:rPr>
  </w:style>
  <w:style w:type="paragraph" w:customStyle="1" w:styleId="Para7">
    <w:basedOn w:val="Normal"/>
    <w:name w:val="Para 7"/>
    <w:pPr>
      <w:ind w:firstLineChars="0" w:firstLine="0"/>
      <w:jc w:val="center"/>
    </w:pPr>
    <w:qFormat/>
    <w:rPr>
      <w:sz w:val="40"/>
      <w:szCs w:val="40"/>
    </w:rPr>
  </w:style>
  <w:style w:type="paragraph" w:customStyle="1" w:styleId="Para8">
    <w:basedOn w:val="Normal"/>
    <w:name w:val="Para 8"/>
    <w:pPr>
      <w:ind w:firstLineChars="0" w:firstLine="0"/>
    </w:pPr>
    <w:qFormat/>
    <w:rPr>
      <w:b/>
      <w:bCs/>
      <w:sz w:val="31"/>
      <w:szCs w:val="31"/>
    </w:rPr>
  </w:style>
  <w:style w:type="paragraph" w:customStyle="1" w:styleId="Para9">
    <w:basedOn w:val="Normal"/>
    <w:name w:val="Para 9"/>
    <w:pPr>
      <w:ind w:leftChars="100" w:left="100" w:firstLineChars="0" w:firstLine="0"/>
    </w:pPr>
    <w:qFormat/>
    <w:rPr>
      <w:color w:val="0000FF"/>
      <w:sz w:val="19"/>
      <w:szCs w:val="19"/>
    </w:rPr>
  </w:style>
  <w:style w:type="character" w:customStyle="1" w:styleId="0Text">
    <w:name w:val="0 Text"/>
    <w:rPr>
      <w:color w:val="0000FF"/>
      <w:u w:val="none"/>
    </w:rPr>
  </w:style>
  <w:style w:type="paragraph" w:styleId="FootnoteText">
    <w:basedOn w:val="Normal"/>
    <w:link w:val="FootnoteTextChar"/>
    <w:name w:val="footnote text"/>
    <w:pPr>
      <w:spacing w:line="240" w:lineRule="auto"/>
    </w:pPr>
    <w:rPr>
      <w:sz w:val="20"/>
      <w:szCs w:val="20"/>
    </w:rPr>
    <w:semiHidden/>
    <w:uiPriority w:val="99"/>
    <w:unhideWhenUsed/>
  </w:style>
  <w:style w:type="character" w:customStyle="1" w:styleId="FootnoteTextChar">
    <w:basedOn w:val="DefaultParagraphFont"/>
    <w:link w:val="FootnoteText"/>
    <w:name w:val="Footnote Text Char"/>
    <w:rPr>
      <w:rFonts w:ascii="Cambria" w:eastAsia="Cambria" w:hAnsi="Cambria" w:cs="Times New Roman"/>
      <w:color w:val="000000"/>
      <w:sz w:val="20"/>
      <w:szCs w:val="20"/>
      <w:lang w:bidi="ar-SA"/>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ListParagraph">
    <w:basedOn w:val="Normal"/>
    <w:name w:val="List Paragraph"/>
    <w:pPr>
      <w:ind w:left="720"/>
      <w:contextualSpacing/>
    </w:pPr>
    <w:qFormat/>
    <w:uiPriority w:val="34"/>
  </w:style>
  <w:style w:type="character" w:customStyle="1" w:styleId="Heading1Char">
    <w:basedOn w:val="DefaultParagraphFont"/>
    <w:link w:val="Heading1"/>
    <w:name w:val="Heading 1 Char"/>
    <w:rPr>
      <w:rFonts w:ascii="Cambria" w:eastAsia="Cambria" w:hAnsi="Cambria" w:cs="Times New Roman"/>
      <w:b/>
      <w:bCs/>
      <w:color w:val="000000"/>
      <w:sz w:val="48"/>
      <w:szCs w:val="48"/>
      <w:lang w:bidi="ar-SA"/>
    </w:rPr>
    <w:uiPriority w:val="9"/>
  </w:style>
</w:styles>
</file>

<file path=word/_rels/document.xml.rels><?xml version='1.0' encoding='utf-8'?>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